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45"/>
        <w:gridCol w:w="1620"/>
        <w:gridCol w:w="4895"/>
        <w:gridCol w:w="7165"/>
      </w:tblGrid>
      <w:tr w:rsidR="00A264EB" w:rsidTr="00A264EB">
        <w:trPr>
          <w:trHeight w:val="258"/>
          <w:tblHeader/>
        </w:trPr>
        <w:tc>
          <w:tcPr>
            <w:tcW w:w="445" w:type="dxa"/>
            <w:shd w:val="clear" w:color="auto" w:fill="DBE5F1" w:themeFill="accent1" w:themeFillTint="33"/>
          </w:tcPr>
          <w:p w:rsidR="00A264EB" w:rsidRPr="00504E5E" w:rsidRDefault="00A264EB">
            <w:pPr>
              <w:rPr>
                <w:b/>
              </w:rPr>
            </w:pPr>
          </w:p>
        </w:tc>
        <w:tc>
          <w:tcPr>
            <w:tcW w:w="1620" w:type="dxa"/>
            <w:shd w:val="clear" w:color="auto" w:fill="DBE5F1" w:themeFill="accent1" w:themeFillTint="33"/>
          </w:tcPr>
          <w:p w:rsidR="00A264EB" w:rsidRPr="00504E5E" w:rsidRDefault="00A264EB" w:rsidP="004F4735">
            <w:pPr>
              <w:rPr>
                <w:b/>
              </w:rPr>
            </w:pPr>
            <w:r>
              <w:rPr>
                <w:b/>
              </w:rPr>
              <w:t>Program A</w:t>
            </w:r>
            <w:r w:rsidRPr="00504E5E">
              <w:rPr>
                <w:b/>
              </w:rPr>
              <w:t>rea</w:t>
            </w:r>
          </w:p>
        </w:tc>
        <w:tc>
          <w:tcPr>
            <w:tcW w:w="4895" w:type="dxa"/>
            <w:shd w:val="clear" w:color="auto" w:fill="DBE5F1" w:themeFill="accent1" w:themeFillTint="33"/>
          </w:tcPr>
          <w:p w:rsidR="00A264EB" w:rsidRPr="00504E5E" w:rsidRDefault="00A264EB">
            <w:pPr>
              <w:rPr>
                <w:b/>
              </w:rPr>
            </w:pPr>
            <w:r w:rsidRPr="00504E5E">
              <w:rPr>
                <w:b/>
              </w:rPr>
              <w:t>Question</w:t>
            </w:r>
          </w:p>
        </w:tc>
        <w:tc>
          <w:tcPr>
            <w:tcW w:w="7165" w:type="dxa"/>
            <w:shd w:val="clear" w:color="auto" w:fill="DBE5F1" w:themeFill="accent1" w:themeFillTint="33"/>
          </w:tcPr>
          <w:p w:rsidR="00A264EB" w:rsidRPr="00504E5E" w:rsidRDefault="00A264EB">
            <w:pPr>
              <w:rPr>
                <w:b/>
              </w:rPr>
            </w:pPr>
            <w:r>
              <w:rPr>
                <w:b/>
              </w:rPr>
              <w:t>Answer</w:t>
            </w:r>
          </w:p>
        </w:tc>
      </w:tr>
      <w:tr w:rsidR="00A264EB" w:rsidRPr="00F63073" w:rsidTr="007055F3">
        <w:trPr>
          <w:trHeight w:val="270"/>
        </w:trPr>
        <w:tc>
          <w:tcPr>
            <w:tcW w:w="445" w:type="dxa"/>
          </w:tcPr>
          <w:p w:rsidR="00A264EB" w:rsidRPr="00815CEE" w:rsidRDefault="00A264EB" w:rsidP="00A264EB">
            <w:r w:rsidRPr="00815CEE">
              <w:rPr>
                <w:rFonts w:ascii="Calibri" w:hAnsi="Calibri"/>
                <w:color w:val="000000"/>
              </w:rPr>
              <w:t>1</w:t>
            </w:r>
          </w:p>
        </w:tc>
        <w:tc>
          <w:tcPr>
            <w:tcW w:w="1620" w:type="dxa"/>
          </w:tcPr>
          <w:p w:rsidR="00A264EB" w:rsidRPr="00815CEE" w:rsidRDefault="00815CEE" w:rsidP="00A264EB">
            <w:r w:rsidRPr="00815CEE">
              <w:t xml:space="preserve">RFP Coordinator Availability </w:t>
            </w:r>
          </w:p>
        </w:tc>
        <w:tc>
          <w:tcPr>
            <w:tcW w:w="4895" w:type="dxa"/>
          </w:tcPr>
          <w:p w:rsidR="00A264EB" w:rsidRPr="00815CEE" w:rsidRDefault="00815CEE" w:rsidP="00A264EB">
            <w:r w:rsidRPr="00815CEE">
              <w:t xml:space="preserve">Is the RFP Coordinator </w:t>
            </w:r>
            <w:r>
              <w:t xml:space="preserve">available on weekends to answer questions? </w:t>
            </w:r>
            <w:r w:rsidRPr="00815CEE">
              <w:t xml:space="preserve"> </w:t>
            </w:r>
          </w:p>
        </w:tc>
        <w:tc>
          <w:tcPr>
            <w:tcW w:w="7165" w:type="dxa"/>
            <w:shd w:val="clear" w:color="auto" w:fill="auto"/>
          </w:tcPr>
          <w:p w:rsidR="00A264EB" w:rsidRPr="00F63073" w:rsidRDefault="00815CEE" w:rsidP="00A264EB">
            <w:pPr>
              <w:tabs>
                <w:tab w:val="left" w:pos="360"/>
                <w:tab w:val="left" w:pos="540"/>
                <w:tab w:val="left" w:pos="630"/>
              </w:tabs>
              <w:rPr>
                <w:highlight w:val="yellow"/>
              </w:rPr>
            </w:pPr>
            <w:r w:rsidRPr="007055F3">
              <w:t>No, staff is not available on the weekends to respond to questions. Office hours are Monday-Friday from 7:00a.m. to 4:00p.m.</w:t>
            </w:r>
          </w:p>
        </w:tc>
      </w:tr>
      <w:tr w:rsidR="00A264EB" w:rsidTr="00E35DDC">
        <w:trPr>
          <w:trHeight w:val="270"/>
        </w:trPr>
        <w:tc>
          <w:tcPr>
            <w:tcW w:w="445" w:type="dxa"/>
          </w:tcPr>
          <w:p w:rsidR="00A264EB" w:rsidRDefault="00E226AB" w:rsidP="00A264EB">
            <w:r>
              <w:t>2</w:t>
            </w:r>
          </w:p>
        </w:tc>
        <w:tc>
          <w:tcPr>
            <w:tcW w:w="1620" w:type="dxa"/>
          </w:tcPr>
          <w:p w:rsidR="00A264EB" w:rsidRDefault="00E226AB" w:rsidP="00A264EB">
            <w:r>
              <w:t xml:space="preserve">Number Served per Service Strategy </w:t>
            </w:r>
          </w:p>
        </w:tc>
        <w:tc>
          <w:tcPr>
            <w:tcW w:w="4895" w:type="dxa"/>
          </w:tcPr>
          <w:p w:rsidR="00A264EB" w:rsidRDefault="00E226AB" w:rsidP="00A264EB">
            <w:r w:rsidRPr="00E226AB">
              <w:t>The table on page 10 suggests that an estimated 3,500 survivors are expected to be served by 15-20 Mobile Flexible Advocacy grants with a maximum investment of $3,720,000 for the strategy.</w:t>
            </w:r>
          </w:p>
          <w:p w:rsidR="00E226AB" w:rsidRDefault="00E226AB" w:rsidP="00A264EB"/>
          <w:p w:rsidR="00E226AB" w:rsidRDefault="0025652D" w:rsidP="00A264EB">
            <w:r>
              <w:t>1.) I</w:t>
            </w:r>
            <w:r w:rsidR="00E226AB" w:rsidRPr="00E226AB">
              <w:t>s an expectation that each grant is expected to serve 175-233 survivors per year, at funding levels of approximately $186,000-$248,000?</w:t>
            </w:r>
          </w:p>
          <w:p w:rsidR="0025652D" w:rsidRDefault="0025652D" w:rsidP="00A264EB"/>
          <w:p w:rsidR="0025652D" w:rsidRDefault="0025652D" w:rsidP="00A264EB">
            <w:r>
              <w:t>2</w:t>
            </w:r>
            <w:r w:rsidR="007B5FC0">
              <w:t>.</w:t>
            </w:r>
            <w:r>
              <w:t>) I</w:t>
            </w:r>
            <w:r w:rsidRPr="0025652D">
              <w:t>f yes, this is a very large increase from current Mobile Flexible Assistance type contracts, for about the same level of funding. Can you provide an explanation for how the estimated number served across the category was arrived at?</w:t>
            </w:r>
          </w:p>
          <w:p w:rsidR="0025652D" w:rsidRDefault="0025652D" w:rsidP="00A264EB"/>
          <w:p w:rsidR="0025652D" w:rsidRPr="00021EC1" w:rsidRDefault="0025652D" w:rsidP="00A264EB">
            <w:r>
              <w:rPr>
                <w:rFonts w:eastAsia="Times New Roman"/>
              </w:rPr>
              <w:t>3.) If yes, can you clarify what would “count” for number served? Would it only be for young people engaged with an advocate in the activities mentioned in the MFA Potential Activities table, or will organizations be counting things like drop-in center attendance?</w:t>
            </w:r>
          </w:p>
        </w:tc>
        <w:tc>
          <w:tcPr>
            <w:tcW w:w="7165" w:type="dxa"/>
          </w:tcPr>
          <w:p w:rsidR="004B4D79" w:rsidRPr="004B4D79" w:rsidRDefault="0025652D" w:rsidP="004B4D79">
            <w:r>
              <w:t xml:space="preserve">1.) </w:t>
            </w:r>
            <w:r w:rsidR="00640EDB">
              <w:t>No, a</w:t>
            </w:r>
            <w:r w:rsidR="004B4D79" w:rsidRPr="004B4D79">
              <w:t xml:space="preserve">pplicants </w:t>
            </w:r>
            <w:r w:rsidR="008349EE">
              <w:t>should</w:t>
            </w:r>
            <w:r w:rsidR="004B4D79" w:rsidRPr="004B4D79">
              <w:t xml:space="preserve"> indicate the number of clients to be served based on the agency’s current calculation for unit cost.  This will be different for each organization, thus, a budget narrative which explains the breakdown of cost for service would be helpful in clarifying the level of care, services, and costs associated directly to client services.</w:t>
            </w:r>
            <w:r w:rsidR="00640EDB">
              <w:t xml:space="preserve"> Projected “T</w:t>
            </w:r>
            <w:r w:rsidR="00640EDB" w:rsidRPr="004B4D79">
              <w:t>otal numbers served</w:t>
            </w:r>
            <w:r w:rsidR="00640EDB">
              <w:t>”</w:t>
            </w:r>
            <w:r w:rsidR="00640EDB" w:rsidRPr="004B4D79">
              <w:t xml:space="preserve"> will be negotiated after awards are made, before contracts are executed.   </w:t>
            </w:r>
          </w:p>
          <w:p w:rsidR="00A264EB" w:rsidRDefault="00A264EB" w:rsidP="00A264EB"/>
          <w:p w:rsidR="0025652D" w:rsidRDefault="0025652D" w:rsidP="00A264EB">
            <w:r>
              <w:t xml:space="preserve">2.) </w:t>
            </w:r>
            <w:r w:rsidRPr="0025652D">
              <w:t xml:space="preserve">The figures listed in the RFP are rough estimates based on our current </w:t>
            </w:r>
            <w:r w:rsidR="007B5FC0">
              <w:t>number</w:t>
            </w:r>
            <w:r w:rsidR="007B5FC0" w:rsidRPr="0025652D">
              <w:t xml:space="preserve"> </w:t>
            </w:r>
            <w:r w:rsidRPr="0025652D">
              <w:t>of contract</w:t>
            </w:r>
            <w:r w:rsidR="007B5FC0">
              <w:t>s</w:t>
            </w:r>
            <w:r w:rsidRPr="0025652D">
              <w:t>, contract amounts, and projected number of people served. There is a variance across agencies</w:t>
            </w:r>
            <w:r>
              <w:t>,</w:t>
            </w:r>
            <w:r w:rsidRPr="0025652D">
              <w:t xml:space="preserve"> and the number of clients served as well as level of services provided.</w:t>
            </w:r>
          </w:p>
          <w:p w:rsidR="0025652D" w:rsidRDefault="0025652D" w:rsidP="00A264EB"/>
          <w:p w:rsidR="0025652D" w:rsidRDefault="0025652D" w:rsidP="00A264EB">
            <w:r>
              <w:t xml:space="preserve">3.) </w:t>
            </w:r>
            <w:r w:rsidRPr="0025652D">
              <w:t>The “number served” is for anyone who is enrolled in a M</w:t>
            </w:r>
            <w:r w:rsidR="007B5FC0">
              <w:t xml:space="preserve">obile </w:t>
            </w:r>
            <w:r w:rsidRPr="0025652D">
              <w:t>F</w:t>
            </w:r>
            <w:r w:rsidR="007B5FC0">
              <w:t xml:space="preserve">lexible </w:t>
            </w:r>
            <w:r w:rsidRPr="0025652D">
              <w:t>A</w:t>
            </w:r>
            <w:r w:rsidR="007B5FC0">
              <w:t>dvocacy (MFA)</w:t>
            </w:r>
            <w:r w:rsidRPr="0025652D">
              <w:t xml:space="preserve"> program. Drop-in center attendance would not count unless there were MFA services offered at the drop-in.  </w:t>
            </w:r>
          </w:p>
        </w:tc>
      </w:tr>
      <w:tr w:rsidR="00A264EB" w:rsidTr="00E35DDC">
        <w:trPr>
          <w:trHeight w:val="270"/>
        </w:trPr>
        <w:tc>
          <w:tcPr>
            <w:tcW w:w="445" w:type="dxa"/>
          </w:tcPr>
          <w:p w:rsidR="00A264EB" w:rsidRDefault="00A264EB" w:rsidP="00A264EB"/>
        </w:tc>
        <w:tc>
          <w:tcPr>
            <w:tcW w:w="1620" w:type="dxa"/>
          </w:tcPr>
          <w:p w:rsidR="00A264EB" w:rsidRDefault="00A264EB" w:rsidP="00A264EB"/>
        </w:tc>
        <w:tc>
          <w:tcPr>
            <w:tcW w:w="4895" w:type="dxa"/>
          </w:tcPr>
          <w:p w:rsidR="00A264EB" w:rsidRPr="00780361" w:rsidRDefault="00A264EB" w:rsidP="00A264EB"/>
        </w:tc>
        <w:tc>
          <w:tcPr>
            <w:tcW w:w="7165" w:type="dxa"/>
          </w:tcPr>
          <w:p w:rsidR="00A264EB" w:rsidRDefault="00A264EB" w:rsidP="00A264EB"/>
        </w:tc>
      </w:tr>
    </w:tbl>
    <w:p w:rsidR="00FD40CA" w:rsidRDefault="00FD40CA"/>
    <w:sectPr w:rsidR="00FD40CA" w:rsidSect="004F4735">
      <w:headerReference w:type="default"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870" w:rsidRDefault="00565870" w:rsidP="004F4735">
      <w:pPr>
        <w:spacing w:after="0" w:line="240" w:lineRule="auto"/>
      </w:pPr>
      <w:r>
        <w:separator/>
      </w:r>
    </w:p>
  </w:endnote>
  <w:endnote w:type="continuationSeparator" w:id="0">
    <w:p w:rsidR="00565870" w:rsidRDefault="00565870" w:rsidP="004F4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CEE" w:rsidRDefault="00815CEE">
    <w:pPr>
      <w:pStyle w:val="Footer"/>
    </w:pPr>
    <w:r w:rsidRPr="00815CEE">
      <w:ptab w:relativeTo="margin" w:alignment="center" w:leader="none"/>
    </w:r>
    <w:r w:rsidRPr="00815CEE">
      <w:t>Updated</w:t>
    </w:r>
    <w:r w:rsidR="00034D47">
      <w:t xml:space="preserve"> May 2</w:t>
    </w:r>
    <w:r w:rsidR="0025652D">
      <w:t>3</w:t>
    </w:r>
    <w:r w:rsidR="00034D47">
      <w:t>, 2018</w:t>
    </w:r>
    <w:r>
      <w:tab/>
    </w:r>
    <w:r>
      <w:tab/>
    </w:r>
    <w:r>
      <w:tab/>
    </w:r>
    <w:r>
      <w:tab/>
    </w:r>
    <w:r>
      <w:tab/>
    </w:r>
    <w:r>
      <w:rPr>
        <w:rFonts w:ascii="Times New Roman" w:hAnsi="Times New Roman"/>
        <w:sz w:val="18"/>
      </w:rPr>
      <w:t>(v4.0 - 2018)</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870" w:rsidRDefault="00565870" w:rsidP="004F4735">
      <w:pPr>
        <w:spacing w:after="0" w:line="240" w:lineRule="auto"/>
      </w:pPr>
      <w:r>
        <w:separator/>
      </w:r>
    </w:p>
  </w:footnote>
  <w:footnote w:type="continuationSeparator" w:id="0">
    <w:p w:rsidR="00565870" w:rsidRDefault="00565870" w:rsidP="004F4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CEE" w:rsidRPr="00BA6E22" w:rsidRDefault="00815CEE" w:rsidP="00A264EB">
    <w:pPr>
      <w:spacing w:after="0" w:line="240" w:lineRule="auto"/>
      <w:jc w:val="center"/>
      <w:rPr>
        <w:rFonts w:ascii="Cambria" w:hAnsi="Cambria"/>
        <w:color w:val="000066"/>
        <w:sz w:val="56"/>
        <w:szCs w:val="56"/>
      </w:rPr>
    </w:pPr>
    <w:r w:rsidRPr="00BA6E22">
      <w:rPr>
        <w:rFonts w:ascii="Cambria" w:hAnsi="Cambria"/>
        <w:color w:val="000066"/>
        <w:sz w:val="56"/>
        <w:szCs w:val="56"/>
      </w:rPr>
      <w:t>Question and Answer</w:t>
    </w:r>
  </w:p>
  <w:p w:rsidR="00815CEE" w:rsidRPr="00BA6E22" w:rsidRDefault="00815CEE" w:rsidP="00A264EB">
    <w:pPr>
      <w:pStyle w:val="Header"/>
      <w:jc w:val="center"/>
      <w:rPr>
        <w:rFonts w:ascii="Cambria" w:hAnsi="Cambria"/>
        <w:b/>
      </w:rPr>
    </w:pPr>
    <w:r w:rsidRPr="00815CEE">
      <w:rPr>
        <w:rFonts w:ascii="Cambria" w:hAnsi="Cambria"/>
        <w:b/>
      </w:rPr>
      <w:t xml:space="preserve">Gender-based Violence Survivor Services: Advocacy, Shelter/Housing and Therapeutic Services </w:t>
    </w:r>
  </w:p>
  <w:p w:rsidR="00815CEE" w:rsidRDefault="00815CEE" w:rsidP="00A264EB">
    <w:pPr>
      <w:pStyle w:val="Header"/>
      <w:jc w:val="center"/>
      <w:rPr>
        <w:rFonts w:ascii="Cambria" w:hAnsi="Cambria"/>
        <w:b/>
      </w:rPr>
    </w:pPr>
  </w:p>
  <w:p w:rsidR="00815CEE" w:rsidRPr="00BA6E22" w:rsidRDefault="00815CEE" w:rsidP="00A264EB">
    <w:pPr>
      <w:pStyle w:val="Header"/>
      <w:jc w:val="center"/>
      <w:rPr>
        <w:rFonts w:ascii="Cambria" w:hAnsi="Cambria"/>
        <w:b/>
      </w:rPr>
    </w:pPr>
  </w:p>
  <w:p w:rsidR="00815CEE" w:rsidRDefault="00815CEE" w:rsidP="00A264EB">
    <w:pPr>
      <w:pStyle w:val="Header"/>
      <w:jc w:val="center"/>
      <w:rPr>
        <w:rFonts w:ascii="Cambria" w:hAnsi="Cambria"/>
        <w:i/>
      </w:rPr>
    </w:pPr>
    <w:r w:rsidRPr="00815CEE">
      <w:rPr>
        <w:rFonts w:ascii="Cambria" w:hAnsi="Cambria"/>
        <w:i/>
      </w:rPr>
      <w:t>2018 Request for Proposal</w:t>
    </w:r>
  </w:p>
  <w:p w:rsidR="00815CEE" w:rsidRPr="004E5255" w:rsidRDefault="00815CEE" w:rsidP="004E525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4FE3"/>
    <w:multiLevelType w:val="hybridMultilevel"/>
    <w:tmpl w:val="5FC4579C"/>
    <w:lvl w:ilvl="0" w:tplc="6E460954">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94D76D4"/>
    <w:multiLevelType w:val="hybridMultilevel"/>
    <w:tmpl w:val="7FCC558A"/>
    <w:lvl w:ilvl="0" w:tplc="8BCEDB6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CD036B5"/>
    <w:multiLevelType w:val="hybridMultilevel"/>
    <w:tmpl w:val="4718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D5E79"/>
    <w:multiLevelType w:val="hybridMultilevel"/>
    <w:tmpl w:val="76203392"/>
    <w:lvl w:ilvl="0" w:tplc="496AE4B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5FE46A8C"/>
    <w:multiLevelType w:val="hybridMultilevel"/>
    <w:tmpl w:val="F48E7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735"/>
    <w:rsid w:val="00021EC1"/>
    <w:rsid w:val="00024AF9"/>
    <w:rsid w:val="0002652B"/>
    <w:rsid w:val="00034D47"/>
    <w:rsid w:val="0007783A"/>
    <w:rsid w:val="000B584A"/>
    <w:rsid w:val="000C0D7B"/>
    <w:rsid w:val="000E4D63"/>
    <w:rsid w:val="000F0551"/>
    <w:rsid w:val="00146FBB"/>
    <w:rsid w:val="00173E9A"/>
    <w:rsid w:val="001A6DB8"/>
    <w:rsid w:val="00207E75"/>
    <w:rsid w:val="00220BCC"/>
    <w:rsid w:val="0025652D"/>
    <w:rsid w:val="002722FE"/>
    <w:rsid w:val="00284587"/>
    <w:rsid w:val="002973E4"/>
    <w:rsid w:val="002B1798"/>
    <w:rsid w:val="002E77F7"/>
    <w:rsid w:val="00301255"/>
    <w:rsid w:val="00301EDC"/>
    <w:rsid w:val="0031649B"/>
    <w:rsid w:val="00372C48"/>
    <w:rsid w:val="00383984"/>
    <w:rsid w:val="00395EF6"/>
    <w:rsid w:val="003A6318"/>
    <w:rsid w:val="003C24FD"/>
    <w:rsid w:val="003D310E"/>
    <w:rsid w:val="00434BAE"/>
    <w:rsid w:val="0044788F"/>
    <w:rsid w:val="00451612"/>
    <w:rsid w:val="00471776"/>
    <w:rsid w:val="004B4D79"/>
    <w:rsid w:val="004D077F"/>
    <w:rsid w:val="004E4FB7"/>
    <w:rsid w:val="004E5255"/>
    <w:rsid w:val="004F4735"/>
    <w:rsid w:val="00504E5E"/>
    <w:rsid w:val="0052626C"/>
    <w:rsid w:val="00526485"/>
    <w:rsid w:val="00535126"/>
    <w:rsid w:val="0055575C"/>
    <w:rsid w:val="00565870"/>
    <w:rsid w:val="00565CCC"/>
    <w:rsid w:val="00572748"/>
    <w:rsid w:val="005A1D3B"/>
    <w:rsid w:val="0063502A"/>
    <w:rsid w:val="00640EDB"/>
    <w:rsid w:val="00684C73"/>
    <w:rsid w:val="006D0C81"/>
    <w:rsid w:val="006F72FF"/>
    <w:rsid w:val="00705533"/>
    <w:rsid w:val="007055F3"/>
    <w:rsid w:val="00710B32"/>
    <w:rsid w:val="007115C9"/>
    <w:rsid w:val="00770E6F"/>
    <w:rsid w:val="007749EE"/>
    <w:rsid w:val="00780361"/>
    <w:rsid w:val="00780D2D"/>
    <w:rsid w:val="007B5FC0"/>
    <w:rsid w:val="007D2AA1"/>
    <w:rsid w:val="007F203A"/>
    <w:rsid w:val="00815CEE"/>
    <w:rsid w:val="008349EE"/>
    <w:rsid w:val="00881605"/>
    <w:rsid w:val="008A28DE"/>
    <w:rsid w:val="008B6D37"/>
    <w:rsid w:val="008D7B45"/>
    <w:rsid w:val="009167B6"/>
    <w:rsid w:val="00917CCB"/>
    <w:rsid w:val="00927066"/>
    <w:rsid w:val="00946F94"/>
    <w:rsid w:val="00987A05"/>
    <w:rsid w:val="009A0DE6"/>
    <w:rsid w:val="009B6321"/>
    <w:rsid w:val="00A0795D"/>
    <w:rsid w:val="00A264EB"/>
    <w:rsid w:val="00A3733D"/>
    <w:rsid w:val="00A50484"/>
    <w:rsid w:val="00A72A7B"/>
    <w:rsid w:val="00A85CF6"/>
    <w:rsid w:val="00AF1363"/>
    <w:rsid w:val="00AF7F9F"/>
    <w:rsid w:val="00B05DA4"/>
    <w:rsid w:val="00B10037"/>
    <w:rsid w:val="00B30038"/>
    <w:rsid w:val="00B32F40"/>
    <w:rsid w:val="00B47314"/>
    <w:rsid w:val="00B7208F"/>
    <w:rsid w:val="00B83ADA"/>
    <w:rsid w:val="00BB1D4D"/>
    <w:rsid w:val="00C03C07"/>
    <w:rsid w:val="00C41635"/>
    <w:rsid w:val="00C90124"/>
    <w:rsid w:val="00C90712"/>
    <w:rsid w:val="00CA0F31"/>
    <w:rsid w:val="00CF1555"/>
    <w:rsid w:val="00D612D2"/>
    <w:rsid w:val="00D66A14"/>
    <w:rsid w:val="00D87D8A"/>
    <w:rsid w:val="00DE07A8"/>
    <w:rsid w:val="00DE58C3"/>
    <w:rsid w:val="00E0525F"/>
    <w:rsid w:val="00E12F69"/>
    <w:rsid w:val="00E226AB"/>
    <w:rsid w:val="00E35DDC"/>
    <w:rsid w:val="00E460AE"/>
    <w:rsid w:val="00E96C85"/>
    <w:rsid w:val="00EB3E0C"/>
    <w:rsid w:val="00EC4468"/>
    <w:rsid w:val="00EC6C42"/>
    <w:rsid w:val="00ED17E4"/>
    <w:rsid w:val="00ED5CA3"/>
    <w:rsid w:val="00F23B74"/>
    <w:rsid w:val="00F606A5"/>
    <w:rsid w:val="00F63073"/>
    <w:rsid w:val="00F642EF"/>
    <w:rsid w:val="00F70136"/>
    <w:rsid w:val="00F766A7"/>
    <w:rsid w:val="00FD4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1A958"/>
  <w15:docId w15:val="{6FD17E50-C353-4F85-B15A-E6F09A0B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735"/>
  </w:style>
  <w:style w:type="paragraph" w:styleId="Footer">
    <w:name w:val="footer"/>
    <w:basedOn w:val="Normal"/>
    <w:link w:val="FooterChar"/>
    <w:uiPriority w:val="99"/>
    <w:unhideWhenUsed/>
    <w:rsid w:val="004F4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735"/>
  </w:style>
  <w:style w:type="table" w:styleId="TableGrid">
    <w:name w:val="Table Grid"/>
    <w:basedOn w:val="TableNormal"/>
    <w:uiPriority w:val="59"/>
    <w:rsid w:val="004F4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3984"/>
    <w:rPr>
      <w:color w:val="0000FF" w:themeColor="hyperlink"/>
      <w:u w:val="single"/>
    </w:rPr>
  </w:style>
  <w:style w:type="paragraph" w:styleId="ListParagraph">
    <w:name w:val="List Paragraph"/>
    <w:basedOn w:val="Normal"/>
    <w:uiPriority w:val="34"/>
    <w:qFormat/>
    <w:rsid w:val="00B05DA4"/>
    <w:pPr>
      <w:ind w:left="720"/>
      <w:contextualSpacing/>
    </w:pPr>
  </w:style>
  <w:style w:type="paragraph" w:styleId="BalloonText">
    <w:name w:val="Balloon Text"/>
    <w:basedOn w:val="Normal"/>
    <w:link w:val="BalloonTextChar"/>
    <w:uiPriority w:val="99"/>
    <w:semiHidden/>
    <w:unhideWhenUsed/>
    <w:rsid w:val="00220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CC"/>
    <w:rPr>
      <w:rFonts w:ascii="Tahoma" w:hAnsi="Tahoma" w:cs="Tahoma"/>
      <w:sz w:val="16"/>
      <w:szCs w:val="16"/>
    </w:rPr>
  </w:style>
  <w:style w:type="character" w:styleId="CommentReference">
    <w:name w:val="annotation reference"/>
    <w:basedOn w:val="DefaultParagraphFont"/>
    <w:uiPriority w:val="99"/>
    <w:semiHidden/>
    <w:unhideWhenUsed/>
    <w:rsid w:val="00220BCC"/>
    <w:rPr>
      <w:sz w:val="16"/>
      <w:szCs w:val="16"/>
    </w:rPr>
  </w:style>
  <w:style w:type="paragraph" w:styleId="CommentText">
    <w:name w:val="annotation text"/>
    <w:basedOn w:val="Normal"/>
    <w:link w:val="CommentTextChar"/>
    <w:uiPriority w:val="99"/>
    <w:semiHidden/>
    <w:unhideWhenUsed/>
    <w:rsid w:val="00220BCC"/>
    <w:pPr>
      <w:spacing w:line="240" w:lineRule="auto"/>
    </w:pPr>
    <w:rPr>
      <w:sz w:val="20"/>
      <w:szCs w:val="20"/>
    </w:rPr>
  </w:style>
  <w:style w:type="character" w:customStyle="1" w:styleId="CommentTextChar">
    <w:name w:val="Comment Text Char"/>
    <w:basedOn w:val="DefaultParagraphFont"/>
    <w:link w:val="CommentText"/>
    <w:uiPriority w:val="99"/>
    <w:semiHidden/>
    <w:rsid w:val="00220BCC"/>
    <w:rPr>
      <w:sz w:val="20"/>
      <w:szCs w:val="20"/>
    </w:rPr>
  </w:style>
  <w:style w:type="paragraph" w:styleId="CommentSubject">
    <w:name w:val="annotation subject"/>
    <w:basedOn w:val="CommentText"/>
    <w:next w:val="CommentText"/>
    <w:link w:val="CommentSubjectChar"/>
    <w:uiPriority w:val="99"/>
    <w:semiHidden/>
    <w:unhideWhenUsed/>
    <w:rsid w:val="00220BCC"/>
    <w:rPr>
      <w:b/>
      <w:bCs/>
    </w:rPr>
  </w:style>
  <w:style w:type="character" w:customStyle="1" w:styleId="CommentSubjectChar">
    <w:name w:val="Comment Subject Char"/>
    <w:basedOn w:val="CommentTextChar"/>
    <w:link w:val="CommentSubject"/>
    <w:uiPriority w:val="99"/>
    <w:semiHidden/>
    <w:rsid w:val="00220BCC"/>
    <w:rPr>
      <w:b/>
      <w:bCs/>
      <w:sz w:val="20"/>
      <w:szCs w:val="20"/>
    </w:rPr>
  </w:style>
  <w:style w:type="paragraph" w:styleId="PlainText">
    <w:name w:val="Plain Text"/>
    <w:basedOn w:val="Normal"/>
    <w:link w:val="PlainTextChar"/>
    <w:uiPriority w:val="99"/>
    <w:unhideWhenUsed/>
    <w:rsid w:val="00E96C8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96C8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723498">
      <w:bodyDiv w:val="1"/>
      <w:marLeft w:val="0"/>
      <w:marRight w:val="0"/>
      <w:marTop w:val="0"/>
      <w:marBottom w:val="0"/>
      <w:divBdr>
        <w:top w:val="none" w:sz="0" w:space="0" w:color="auto"/>
        <w:left w:val="none" w:sz="0" w:space="0" w:color="auto"/>
        <w:bottom w:val="none" w:sz="0" w:space="0" w:color="auto"/>
        <w:right w:val="none" w:sz="0" w:space="0" w:color="auto"/>
      </w:divBdr>
    </w:div>
    <w:div w:id="1218936031">
      <w:bodyDiv w:val="1"/>
      <w:marLeft w:val="0"/>
      <w:marRight w:val="0"/>
      <w:marTop w:val="0"/>
      <w:marBottom w:val="0"/>
      <w:divBdr>
        <w:top w:val="none" w:sz="0" w:space="0" w:color="auto"/>
        <w:left w:val="none" w:sz="0" w:space="0" w:color="auto"/>
        <w:bottom w:val="none" w:sz="0" w:space="0" w:color="auto"/>
        <w:right w:val="none" w:sz="0" w:space="0" w:color="auto"/>
      </w:divBdr>
    </w:div>
    <w:div w:id="1617908002">
      <w:bodyDiv w:val="1"/>
      <w:marLeft w:val="0"/>
      <w:marRight w:val="0"/>
      <w:marTop w:val="0"/>
      <w:marBottom w:val="0"/>
      <w:divBdr>
        <w:top w:val="none" w:sz="0" w:space="0" w:color="auto"/>
        <w:left w:val="none" w:sz="0" w:space="0" w:color="auto"/>
        <w:bottom w:val="none" w:sz="0" w:space="0" w:color="auto"/>
        <w:right w:val="none" w:sz="0" w:space="0" w:color="auto"/>
      </w:divBdr>
    </w:div>
    <w:div w:id="184104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2D223807802A4283DB8B135847E1A3" ma:contentTypeVersion="0" ma:contentTypeDescription="Create a new document." ma:contentTypeScope="" ma:versionID="e8171cf68cfe4886fde044156101df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EE577B0-F7D4-421F-92DA-F7A586470FC9}">
  <ds:schemaRefs>
    <ds:schemaRef ds:uri="http://schemas.microsoft.com/sharepoint/v3/contenttype/forms"/>
  </ds:schemaRefs>
</ds:datastoreItem>
</file>

<file path=customXml/itemProps2.xml><?xml version="1.0" encoding="utf-8"?>
<ds:datastoreItem xmlns:ds="http://schemas.openxmlformats.org/officeDocument/2006/customXml" ds:itemID="{D10625C0-96DC-4A4B-B845-10294B64E356}">
  <ds:schemaRefs>
    <ds:schemaRef ds:uri="http://schemas.microsoft.com/office/2006/metadata/properties"/>
  </ds:schemaRefs>
</ds:datastoreItem>
</file>

<file path=customXml/itemProps3.xml><?xml version="1.0" encoding="utf-8"?>
<ds:datastoreItem xmlns:ds="http://schemas.openxmlformats.org/officeDocument/2006/customXml" ds:itemID="{6BEBCD4A-CB2D-4FE3-91C1-4AAA0E58C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MANGIE</dc:creator>
  <cp:lastModifiedBy>McCallister, Susan</cp:lastModifiedBy>
  <cp:revision>3</cp:revision>
  <cp:lastPrinted>2018-05-23T23:43:00Z</cp:lastPrinted>
  <dcterms:created xsi:type="dcterms:W3CDTF">2018-05-23T22:42:00Z</dcterms:created>
  <dcterms:modified xsi:type="dcterms:W3CDTF">2018-05-23T23:43:00Z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0x010100F42D223807802A4283DB8B135847E1A3</vt:lpwstr>
  </property>
</Properties>
</file>